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0250" cy="84899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30249" cy="84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50pt;height:66.8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70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15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517129" cy="162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0pt;height:127.6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изменений и дополнений в государственную программу Еврейской автономной области «Здравоохранение в Еврейской автономной области» </w:t>
      </w:r>
      <w:r>
        <w:rPr>
          <w:rFonts w:ascii="Times New Roman" w:hAnsi="Times New Roman"/>
          <w:sz w:val="28"/>
          <w:szCs w:val="28"/>
          <w:highlight w:val="white"/>
        </w:rPr>
        <w:t xml:space="preserve">на  2024 – 2028 годы, утвержденную постановлением правительства Еврейской автономной области от 28.03.2024 № 142-пп «Об утверждении государственной программы Еврейской автономной области «Здравоохранение в Еврейской автономной области» на  2024 – 2028 годы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Правительство Еврейской автономной области</w:t>
      </w:r>
      <w:r>
        <w:rPr>
          <w:highlight w:val="white"/>
        </w:rPr>
      </w:r>
    </w:p>
    <w:p>
      <w:pPr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ПОСТАНОВЛЯЕТ: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Внести в государственную программу Еврейской автономной области «Здравоохранение в Еврейской автономной области» на 2024 – 2028 годы, утвержденную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постановлением правительства Еврейской автономной области от 28.03.2024 № 142-пп «Об утверждении государственной программы Еврейской автономной области «Здравоохранение в Еврейской автономной области» на 2024 – 2028 годы», следующие изменения и дополнения: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62"/>
        <w:ind w:firstLine="709"/>
        <w:jc w:val="both"/>
        <w:widowControl/>
        <w:rPr>
          <w:rFonts w:ascii="Times New Roman" w:hAnsi="Times New Roman" w:eastAsia="Courier New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1.1. В разделе 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II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 «Паспорт государственной 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»: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r>
    </w:p>
    <w:p>
      <w:pPr>
        <w:pStyle w:val="962"/>
        <w:numPr>
          <w:ilvl w:val="0"/>
          <w:numId w:val="1"/>
        </w:numPr>
        <w:ind w:left="0" w:firstLine="709"/>
        <w:jc w:val="both"/>
        <w:widowControl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 подразделе 1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 xml:space="preserve">Основные положения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»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r>
    </w:p>
    <w:p>
      <w:pPr>
        <w:pStyle w:val="962"/>
        <w:ind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строку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Фин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  <w14:textFill>
            <w14:solidFill>
              <w14:schemeClr w14:val="tx1"/>
            </w14:solidFill>
          </w14:textFill>
        </w:rPr>
        <w:t xml:space="preserve">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r>
    </w:p>
    <w:tbl>
      <w:tblPr>
        <w:tblStyle w:val="7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5777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«Фин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Общий объем финансирования государственной программы за счет всех источников финансирования в 2024 –                     2028 годах составит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11656373,80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 тыс. рублей, в том числе: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- средства областного бюджета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9882889,00 тыс. рублей;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- средства федерального бюджета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1773484,80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 тыс. рублей.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Источник финансирования – средства областного бюджета, в том числе: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2024 год – 2223732,80 тыс. рублей;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2025 год – 2045868,60 тыс. рублей;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2026 год – 1896371,00 тыс. рублей;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2027 год – 1858458,30 тыс.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2028 год – 1858458,30  тыс. рублей.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Источник финансирования – средства федерального бюджета, в том числе: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hint="default"/>
                <w:color w:val="ff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2024 год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493794,90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тыс. рублей;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ff0000"/>
                <w:highlight w:val="white"/>
                <w:lang w:val="ru-RU"/>
              </w:rPr>
            </w:r>
            <w:r>
              <w:rPr>
                <w:rFonts w:hint="default"/>
                <w:color w:val="ff0000"/>
                <w:highlight w:val="white"/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2025 год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512271,00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тыс. рублей;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2026 год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341804,90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тыс. рублей;</w:t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2027 год – 212807,00 тыс.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2028 год – 212807,00 тыс. рублей»;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962"/>
        <w:numPr>
          <w:ilvl w:val="0"/>
          <w:numId w:val="5"/>
        </w:numPr>
        <w:ind w:left="0" w:firstLine="709"/>
        <w:jc w:val="both"/>
        <w:widowControl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в подразделе 3 «</w:t>
      </w:r>
      <w:r>
        <w:rPr>
          <w:rFonts w:ascii="Times New Roman" w:hAnsi="Times New Roman" w:eastAsia="Courier New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Структурные элементы государственной 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pStyle w:val="962"/>
        <w:ind w:left="0" w:right="0" w:firstLine="709"/>
        <w:jc w:val="both"/>
        <w:widowControl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пункт 20.1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раздела 20 «</w:t>
      </w:r>
      <w:r>
        <w:rPr>
          <w:rFonts w:ascii="Times New Roman" w:hAnsi="Times New Roman" w:eastAsia="Arial" w:cs="Times New Roman"/>
          <w:sz w:val="28"/>
          <w:szCs w:val="28"/>
          <w:lang w:val="ru-RU"/>
        </w:rPr>
        <w:t xml:space="preserve">Комплекс  процессных мероприятий «Совершенствование системы лекарственного обеспечения в амбулаторных условиях»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tbl>
      <w:tblPr>
        <w:tblStyle w:val="7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"/>
        <w:gridCol w:w="2376"/>
        <w:gridCol w:w="2551"/>
        <w:gridCol w:w="3335"/>
      </w:tblGrid>
      <w:tr>
        <w:trPr>
          <w:trHeight w:val="276"/>
        </w:trPr>
        <w:tc>
          <w:tcPr>
            <w:tcW w:w="958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«20.1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Задача 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96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Обеспечение мер социальной поддержки и социальной помощи гражданам в части, касающейся лекарственного обеспечения, обеспечения изделиями медицинского назначения, обеспечения полноценным питанием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62"/>
              <w:ind w:left="0" w:right="0" w:firstLine="0"/>
              <w:jc w:val="center"/>
              <w:widowControl/>
              <w:tabs>
                <w:tab w:val="left" w:pos="142" w:leader="none"/>
                <w:tab w:val="left" w:pos="850" w:leader="none"/>
              </w:tabs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Ежегодно предоставляется льгота: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numPr>
                <w:ilvl w:val="0"/>
                <w:numId w:val="6"/>
              </w:numPr>
              <w:ind w:left="0" w:right="0" w:firstLine="0"/>
              <w:jc w:val="center"/>
              <w:widowControl/>
              <w:tabs>
                <w:tab w:val="left" w:pos="142" w:leader="none"/>
                <w:tab w:val="left" w:pos="850" w:leader="none"/>
              </w:tabs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  <w:t xml:space="preserve">не более 10 реабилитированным лицам и лицам, признанным пострадавшими от политических репрессий;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numPr>
                <w:ilvl w:val="0"/>
                <w:numId w:val="6"/>
              </w:numPr>
              <w:ind w:left="0" w:firstLine="0"/>
              <w:jc w:val="center"/>
              <w:widowControl/>
              <w:tabs>
                <w:tab w:val="left" w:pos="142" w:leader="none"/>
              </w:tabs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  <w:t xml:space="preserve"> не более 5 гражданам, удостоенным почетного звания «Почетный гражданин Еврейской автономной области».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50-процентной скидкой в соответствии с перечнем групп населения и категорий заболеваний –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962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  <w:t xml:space="preserve">8700 гражданам.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Обеспечение полноценным питанием беременных женщин, имеющих доход ниже прожиточного минимума, кормящих матерей и детей в возрасте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до трех лет, семьи которых имеют доходы ниже прожиточного минимума, установленного нормативными правовыми актами Еврейской автономной области, а также детей, рожденных ВИЧ-инфицированными матерями, проживающих на территории Еврейской автономной области, – 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  <w:t xml:space="preserve">не менее 2000 граждан ежегодно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  <w:t xml:space="preserve">Обеспечение граждан лекарственными препаратами, изделиями медицинского назначения в рамках Федерального закона от 17.07.99 № 178-ФЗ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  <w:t xml:space="preserve"> «О государственной социальной помощи», а также обеспечение продуктами лечебного питания для детей-инвалидов – не менее 5 594 человек ежегодно.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Обеспечение в 2024 году не менее 3 детей с сахарным диабетом 1-го типа в возрасте от 2 до 4 лет системами непрерывного мониторинга глюкозы, в том числе российского 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Обеспечение в 2024 году 44 детей с сахарным диабетом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1-го типа в возрасте от 4 до 17 лет системами непрерывного мониторинга глюкозы, в том числе российского 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Обеспечение противовирусными лекарственными препаратами лиц, находящихся под диспансерным наблюдением, с диагнозом «хронический вирусный гепатит С»: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2024 г. – 47 человек;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2025 г. – 47 человек;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2026 г. – 49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highlight w:val="white"/>
              </w:rPr>
            </w:r>
          </w:p>
        </w:tc>
        <w:tc>
          <w:tcPr>
            <w:tcW w:w="3335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  <w:t xml:space="preserve">Удовлетворенность населения медицинской помощью»;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пункт 28.1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раздела 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hint="default" w:ascii="Times New Roman" w:hAnsi="Times New Roman" w:cs="Times New Roman"/>
          <w:sz w:val="28"/>
          <w:szCs w:val="28"/>
        </w:rPr>
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федерального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r>
    </w:p>
    <w:tbl>
      <w:tblPr>
        <w:tblStyle w:val="79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8"/>
        <w:gridCol w:w="2302"/>
        <w:gridCol w:w="2625"/>
        <w:gridCol w:w="3335"/>
      </w:tblGrid>
      <w:tr>
        <w:trPr>
          <w:trHeight w:val="4159"/>
        </w:trPr>
        <w:tc>
          <w:tcPr>
            <w:tcW w:w="958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«2</w:t>
            </w:r>
            <w:r>
              <w:rPr>
                <w:rFonts w:hint="default" w:ascii="Times New Roman" w:hAnsi="Times New Roman" w:eastAsia="Courier New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.1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962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Задача 1.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Исполнение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/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Проведение ремонтных работ в ОГБУЗ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Областная больница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(2024 -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2026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гг.).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Замена лифтов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2024 г.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Приобретение мебели для ОГБУЗ «Областная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больница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» 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Разработка описан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ия местоположения границ округа горно-санитарной охраны курорта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Кульдур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Проведение работ по вынесению на местность установлен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ных границ округов санитарной (горно-санитарной) охраны курортов и лечебно-оздоровительных местностей и установление на границах второй и третьей зон округа санитарной (горно-санитарной) охраны информационных табло с информацией о режиме этих зон 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Разработка специальных медицинских заключений лечебно-оздоровительных местностей и курортов 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2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Подготовка проектной документации по объекту «Реконструкция здания поликлиники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ОГБУЗ «Областная больница» (установка наружных лифтов)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в 2024 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335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  <w:t xml:space="preserve">Удовлетворенность населения медицинской помощью»;</w:t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61"/>
        <w:ind w:firstLine="70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outlineLvl w:val="3"/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 в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подразделе 4 «</w:t>
      </w:r>
      <w:r>
        <w:rPr>
          <w:rFonts w:ascii="Times New Roman" w:hAnsi="Times New Roman" w:eastAsia="Courier New" w:cs="Times New Roman"/>
          <w:b w:val="0"/>
          <w:bCs/>
          <w:sz w:val="28"/>
          <w:szCs w:val="28"/>
          <w:lang w:val="ru-RU"/>
        </w:rPr>
        <w:t xml:space="preserve">Финансовое обеспечение государственной программы</w:t>
      </w:r>
      <w:r>
        <w:rPr>
          <w:rFonts w:hint="default" w:ascii="Times New Roman" w:hAnsi="Times New Roman" w:eastAsia="Courier New" w:cs="Times New Roman"/>
          <w:b w:val="0"/>
          <w:bCs/>
          <w:sz w:val="28"/>
          <w:szCs w:val="28"/>
          <w:lang w:val="ru-RU"/>
        </w:rPr>
        <w:t xml:space="preserve">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pStyle w:val="96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outlineLvl w:val="3"/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в подразделе 4.1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Финансовое обеспечение государственной программы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за счет средств областного бюджета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»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62"/>
        <w:jc w:val="center"/>
        <w:widowControl/>
        <w:rPr>
          <w:rFonts w:ascii="Times New Roman" w:hAnsi="Times New Roman" w:eastAsia="Courier New" w:cs="Times New Roman"/>
          <w:sz w:val="28"/>
          <w:szCs w:val="28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/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программа «Здравоохранение в Еврейской автономной области» на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2024 – 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9882889,00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2223732,80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2045868,60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1896371,00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6645554,30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1391679,20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1410100,40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1281387,30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по управлению государственным имуществом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Территориальный фонд обязательного медицинского страхования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58952,00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92432,30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21009,00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5837,80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1389,80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1061082,80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242814,00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204337,40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1442,30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5018,20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1239,80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737771,00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168996,30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142073,90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68448,00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21562,60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73060,00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16602,40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13736,10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«Медицинский информационно- аналитический центр»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250483,00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81385,40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208058,70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60199,10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104,60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553,00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1160,90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640,10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11609,70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1977,40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1540,70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9173,80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2528,20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1631,40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273511,30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74585,70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49713,4</w:t>
            </w: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49713,40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49713,40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</w:rPr>
            </w:pPr>
            <w:r>
              <w:rPr>
                <w:rFonts w:ascii="Times New Roman" w:hAnsi="Times New Roman" w:cs="Times New Roman"/>
                <w:strike w:val="0"/>
              </w:rPr>
            </w:r>
          </w:p>
        </w:tc>
      </w:tr>
      <w:tr>
        <w:trPr>
          <w:trHeight w:val="276"/>
        </w:trPr>
        <w:tc>
          <w:tcPr>
            <w:tcW w:w="2551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42321,70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31248,5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trike w:val="0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4754,10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заменить строкой: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/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программа «Здравоохранение в Еврейской автономной области» на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2024 – 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9882889,00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2223732,80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2045868,60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1896371,00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6645554,30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1391679,20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1410100,40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1281387,30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1281193,70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по управлению государственным имуществом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Территориальный фонд обязательного медицинского страхования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58952,00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29476,00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92432,30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21009,00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17850,80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17857,50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«Детская 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5837,80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1389,80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1112,00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«Психиатрическая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1061082,80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242814,00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204337,40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204643,80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«Инфекционная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1442,30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343,50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«Онкологический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5018,20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1239,80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946,90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«Кожно-венерологический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77888,30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18300,40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14859,70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14909,40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737771,00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168996,30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142073,90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142233,60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68448,00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21562,60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9308,00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12525,80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«Станция переливания крови»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257728,00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57086,00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48623,00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50673,00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«Центр профилактики и борьбы со СПИД»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73060,00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16602,40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13736,10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14240,50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«Медицинский информационно- аналитический центр»</w:t>
            </w:r>
            <w:r/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250483,00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81385,40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57974,40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26574,40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«Бюро судебно-медицинской экспертизы»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208058,70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60199,10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36964,90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«Облученская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526,75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247,45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«Теплоозерская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553,00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«Ленинская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1160,90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640,10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11609,70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1977,40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1540,70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2697,20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ОГБУЗ «Николаевская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9173,80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2528,20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1631,70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1671,30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312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274354,90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75429,30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41332,25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262,05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4754,10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6319,10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  <w:t xml:space="preserve">»;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</w:p>
        </w:tc>
      </w:tr>
    </w:tbl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строку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2862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252862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5860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5860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»;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Региональный проект Еврейской автономной области «Модернизация первичного звена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 здравоохранения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N900000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  <w:lang w:val="ru-RU"/>
              </w:rPr>
              <w:t xml:space="preserve">35965,00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  <w:lang w:val="ru-RU"/>
              </w:rPr>
              <w:t xml:space="preserve">31804,70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4160,30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Региональный проект Еврейской автономной области «Модернизация первичного звена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 здравоохранения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N900000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33321,40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29161,10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4160,30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»;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ab/>
        <w:t xml:space="preserve">с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троки: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lang w:val="ru-RU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lang w:val="ru-RU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2.1 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Благоустройство земельных участков врачебных амбулаторий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11245,60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строками: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302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Мероприятие 2 «Подготовка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Мероприятие 2.1 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Благоустройство земельных участков врачебных амбулаторий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28390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435,15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»;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3 «Разработка проектно-сметной документации в целях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highlight w:val="yellow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капитального ремонта ОГБУЗ «Октябрьская центральная районная больница» (амбулаторно-поликлинический корпус, инфекционное отделение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)»</w:t>
            </w:r>
            <w:r>
              <w:rPr>
                <w:rFonts w:hint="default" w:ascii="Times New Roman" w:hAnsi="Times New Roman" w:cs="Times New Roman"/>
                <w:color w:val="ff0000"/>
                <w:highlight w:val="yellow"/>
                <w:lang w:val="ru-RU"/>
              </w:rPr>
            </w:r>
            <w:r>
              <w:rPr>
                <w:rFonts w:hint="default" w:ascii="Times New Roman" w:hAnsi="Times New Roman" w:cs="Times New Roman"/>
                <w:color w:val="ff0000"/>
                <w:highlight w:val="yellow"/>
                <w:lang w:val="ru-RU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</w:rPr>
              <w:t xml:space="preserve">3616</w:t>
            </w: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trike w:val="0"/>
              </w:rPr>
              <w:t xml:space="preserve">00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</w:rPr>
              <w:t xml:space="preserve">3616</w:t>
            </w: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,00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</w:rPr>
              <w:t xml:space="preserve">N922610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</w:rPr>
              <w:t xml:space="preserve">3616</w:t>
            </w: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trike w:val="0"/>
              </w:rPr>
              <w:t xml:space="preserve">00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</w:rPr>
            </w:pPr>
            <w:r>
              <w:rPr>
                <w:rFonts w:ascii="Times New Roman" w:hAnsi="Times New Roman" w:cs="Times New Roman"/>
                <w:strike w:val="0"/>
              </w:rPr>
            </w:r>
            <w:r>
              <w:rPr>
                <w:rFonts w:ascii="Times New Roman" w:hAnsi="Times New Roman" w:cs="Times New Roman"/>
                <w:strike w:val="0"/>
              </w:rPr>
            </w:r>
            <w:r>
              <w:rPr>
                <w:rFonts w:ascii="Times New Roman" w:hAnsi="Times New Roman" w:cs="Times New Roman"/>
                <w:strike w:val="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</w:rPr>
              <w:t xml:space="preserve">3616</w:t>
            </w:r>
            <w:r>
              <w:rPr>
                <w:rFonts w:ascii="Times New Roman" w:hAnsi="Times New Roman" w:cs="Times New Roman"/>
                <w:strike w:val="0"/>
                <w:lang w:val="ru-RU"/>
              </w:rPr>
              <w:t xml:space="preserve">,00</w:t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yellow"/>
                <w:lang w:val="ru-RU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lang w:val="ru-RU"/>
              </w:rPr>
            </w:r>
            <w:r>
              <w:rPr>
                <w:rFonts w:hint="default" w:ascii="Times New Roman" w:hAnsi="Times New Roman" w:cs="Times New Roman"/>
                <w:lang w:val="ru-RU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Мероприятие 3 «Разработка проектно-сметной документации в целях: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капитального ремонта ОГБУЗ «Октябрьская центральная районная больница» (амбулаторно-поликлинический корпус, инфекционное отделение,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стационар), ОГБУЗ «Областная больница» (областная поликлиника)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N922610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11640,00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11640,00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N922610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11640,00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11640,00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0,00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»;</w:t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000000" w:themeColor="text1"/>
                <w:highlight w:val="white"/>
              </w:rPr>
            </w:r>
          </w:p>
        </w:tc>
      </w:tr>
    </w:tbl>
    <w:p>
      <w:pPr>
        <w:pStyle w:val="963"/>
        <w:ind w:left="0" w:right="0" w:firstLine="709"/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6"/>
        <w:gridCol w:w="1150"/>
        <w:gridCol w:w="1166"/>
        <w:gridCol w:w="1166"/>
        <w:gridCol w:w="1166"/>
        <w:gridCol w:w="1168"/>
      </w:tblGrid>
      <w:tr>
        <w:trPr>
          <w:trHeight w:val="294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«Мероприятие 6</w:t>
            </w:r>
            <w:r/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«Оснащение септиками фельдшерско-акушерских пунктов, смонтированных в 2020 году»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lang w:val="en-US"/>
              </w:rPr>
              <w:t xml:space="preserve">N9V3650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11479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</w:t>
            </w:r>
            <w:r>
              <w:rPr>
                <w:rFonts w:ascii="Times New Roman" w:hAnsi="Times New Roman" w:cs="Times New Roman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lang w:val="en-US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22290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6"/>
        <w:gridCol w:w="1150"/>
        <w:gridCol w:w="1166"/>
        <w:gridCol w:w="1166"/>
        <w:gridCol w:w="1166"/>
        <w:gridCol w:w="1168"/>
      </w:tblGrid>
      <w:tr>
        <w:trPr>
          <w:trHeight w:val="294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«Мероприятие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«Оснащение септиками фельдшерско-акушерских пунктов, смонтированных в 2020 году»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lang w:val="en-US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22290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11479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</w:t>
            </w:r>
            <w:r>
              <w:rPr>
                <w:rFonts w:ascii="Times New Roman" w:hAnsi="Times New Roman" w:cs="Times New Roman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lang w:val="en-US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22290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6"/>
        <w:gridCol w:w="1150"/>
        <w:gridCol w:w="1166"/>
        <w:gridCol w:w="1166"/>
        <w:gridCol w:w="1166"/>
        <w:gridCol w:w="1168"/>
      </w:tblGrid>
      <w:tr>
        <w:trPr>
          <w:trHeight w:val="294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«Мероприятие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«Оснащение септиками фельдшерско-акушерских пунктов, смонтированных в 2020 году»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lang w:val="en-US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22290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11479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</w:t>
            </w:r>
            <w:r>
              <w:rPr>
                <w:rFonts w:ascii="Times New Roman" w:hAnsi="Times New Roman" w:cs="Times New Roman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</w:t>
            </w:r>
            <w:r>
              <w:rPr>
                <w:rFonts w:ascii="Times New Roman" w:hAnsi="Times New Roman" w:cs="Times New Roman"/>
                <w:lang w:val="en-US"/>
              </w:rPr>
              <w:t xml:space="preserve">N9</w:t>
            </w:r>
            <w:r>
              <w:rPr>
                <w:rFonts w:ascii="Times New Roman" w:hAnsi="Times New Roman" w:cs="Times New Roman"/>
                <w:lang w:val="ru-RU"/>
              </w:rPr>
              <w:t xml:space="preserve">22290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Мероприятие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Приобретение и установка кондиционеров для структурного подразделения ОГБУЗ «Облученская районная больница» – Хинганская амбулатория»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N900000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,85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142,85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</w:r>
            <w:r>
              <w:rPr>
                <w:color w:val="ff0000"/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Департамент здравоохранения правительства Еврейской автономной области, ОГБУЗ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«Облученская районная больница»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0902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N900000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  <w:lang w:val="ru-RU"/>
              </w:rPr>
              <w:t xml:space="preserve">,85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142,85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ab/>
        <w:t xml:space="preserve">строки: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1301100000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287128,90</w:t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  <w:p>
            <w:pPr>
              <w:pStyle w:val="963"/>
              <w:jc w:val="center"/>
              <w:rPr>
                <w:rFonts w:hint="default" w:ascii="Times New Roman" w:hAnsi="Times New Roman" w:cs="Times New Roman"/>
                <w:strike w:val="0"/>
                <w:highlight w:val="white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78585,70</w:t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  <w:p>
            <w:pPr>
              <w:pStyle w:val="963"/>
              <w:jc w:val="center"/>
              <w:rPr>
                <w:rFonts w:hint="default" w:ascii="Times New Roman" w:hAnsi="Times New Roman" w:cs="Times New Roman"/>
                <w:strike w:val="0"/>
                <w:highlight w:val="white"/>
              </w:rPr>
            </w:pPr>
            <w:r>
              <w:rPr>
                <w:rFonts w:hint="default"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 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273424,50</w:t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74498,90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0704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0705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1004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273424,50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  <w:t xml:space="preserve">74498,90</w:t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  <w:t xml:space="preserve">»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заменить строками:</w:t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1301100000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287972,50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79429,30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52135,80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  <w:t xml:space="preserve">»;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 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ОГПОБУ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0704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0705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1004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1301100590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hint="default"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49731,40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  <w:t xml:space="preserve">»;</w:t>
            </w:r>
            <w:r>
              <w:rPr>
                <w:rFonts w:hint="default" w:ascii="Times New Roman" w:hAnsi="Times New Roman" w:cs="Times New Roman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ероприятие 4 «Обеспечение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области, а также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  <w:t xml:space="preserve">71450,00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 w:val="0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highlight w:val="none"/>
                <w:lang w:val="ru-RU"/>
              </w:rPr>
              <w:t xml:space="preserve">71450,00</w:t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19450,00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ероприятие 4 «Обеспечение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области, а также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pStyle w:val="96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  <w:lang w:val="ru-RU"/>
              </w:rPr>
              <w:t xml:space="preserve">67981,30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18344,50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11839,80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11797,00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1003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  <w:t xml:space="preserve">1301586220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  <w:lang w:val="ru-RU"/>
              </w:rPr>
              <w:t xml:space="preserve">67981,30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18344,50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11839,80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11797,00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13000,00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13000,00»;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63"/>
        <w:ind w:left="0" w:right="0" w:firstLine="709"/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6"/>
        <w:gridCol w:w="1150"/>
        <w:gridCol w:w="1166"/>
        <w:gridCol w:w="1166"/>
        <w:gridCol w:w="1166"/>
        <w:gridCol w:w="1168"/>
      </w:tblGrid>
      <w:tr>
        <w:trPr>
          <w:trHeight w:val="294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«Мероприятие 6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«Обеспечение детей с сахарным диабетом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val="ru-RU"/>
              </w:rPr>
              <w:t xml:space="preserve">1-го типа в возрасте от 4 до 17 лет включительно системами непрерывного мониторинга глюкозы»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13015</w:t>
            </w:r>
            <w:r>
              <w:rPr>
                <w:rFonts w:ascii="Times New Roman" w:hAnsi="Times New Roman" w:cs="Times New Roman"/>
              </w:rPr>
              <w:t xml:space="preserve">R1070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493,70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Мероприятие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«Обеспечение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ourier New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1301552140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3468,70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1105,50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1160,20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1203,00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</w:r>
            <w:r>
              <w:rPr>
                <w:color w:val="ff0000"/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0902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1301552140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3468,70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1105,50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1160,20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1203,00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0,00»;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1 «Техническая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 «Техническая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109653,30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46853,30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109653,30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46853,30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left="0" w:right="0" w:firstLine="709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shd w:val="clear" w:color="ffffff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Мероприятие 2 «Интеграция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пециализированного программного обеспечения 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«Исток» (подсистемы для обеспечения работы ОГБУЗ «Станция скорой медицинской помощи») с государственной информационной системой здравоохранения «РМИС ЕАО»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850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«Станция скорой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Приобретение модулей программного обеспечения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«Сервис выписки рецептов за полную стоимость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6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ОГБУЗ «Медицинский информационно-аналитический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1301685320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8332,40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1013,30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10132,40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2813,30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  <w:tab/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Мероприятие 1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Проведение ремонтных работ в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val="ru-RU"/>
              </w:rPr>
              <w:t xml:space="preserve">»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val="ru-RU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строками: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6"/>
        <w:gridCol w:w="1150"/>
        <w:gridCol w:w="1166"/>
        <w:gridCol w:w="1166"/>
        <w:gridCol w:w="1166"/>
        <w:gridCol w:w="1168"/>
      </w:tblGrid>
      <w:tr>
        <w:trPr>
          <w:trHeight w:val="253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1 «Модернизация материально-технической базы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2"/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color w:val="ff000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pStyle w:val="960"/>
        <w:ind w:firstLine="70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</w:r>
    </w:p>
    <w:p>
      <w:pPr>
        <w:pStyle w:val="960"/>
        <w:ind w:firstLine="70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специальных медицинских заключений лечебно-оздоровительных местностей и курортов»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pStyle w:val="960"/>
        <w:ind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tbl>
      <w:tblPr>
        <w:tblStyle w:val="794"/>
        <w:tblW w:w="15312" w:type="dxa"/>
        <w:tblLayout w:type="fixed"/>
        <w:tblLook w:val="04A0" w:firstRow="1" w:lastRow="0" w:firstColumn="1" w:lastColumn="0" w:noHBand="0" w:noVBand="1"/>
      </w:tblPr>
      <w:tblGrid>
        <w:gridCol w:w="2551"/>
        <w:gridCol w:w="2901"/>
        <w:gridCol w:w="817"/>
        <w:gridCol w:w="709"/>
        <w:gridCol w:w="1266"/>
        <w:gridCol w:w="1236"/>
        <w:gridCol w:w="1166"/>
        <w:gridCol w:w="1166"/>
        <w:gridCol w:w="1166"/>
        <w:gridCol w:w="1166"/>
        <w:gridCol w:w="1168"/>
      </w:tblGrid>
      <w:tr>
        <w:trPr>
          <w:trHeight w:val="276"/>
        </w:trPr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5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Подготовка проектной документации по объекту «Реконструкция здания поликлиники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ОГБУЗ «Областная больница» (установка наружных лифтов)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0909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66" w:type="dxa"/>
            <w:vMerge w:val="restart"/>
            <w:textDirection w:val="lrTb"/>
            <w:noWrap w:val="false"/>
          </w:tcPr>
          <w:p>
            <w:pPr>
              <w:pStyle w:val="9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13031</w:t>
            </w:r>
            <w:r>
              <w:rPr>
                <w:rFonts w:ascii="Times New Roman" w:hAnsi="Times New Roman" w:cs="Times New Roman"/>
              </w:rPr>
              <w:t xml:space="preserve">R</w:t>
            </w:r>
            <w:r>
              <w:rPr>
                <w:rFonts w:ascii="Times New Roman" w:hAnsi="Times New Roman" w:cs="Times New Roman"/>
                <w:lang w:val="ru-RU"/>
              </w:rPr>
              <w:t xml:space="preserve">5050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pStyle w:val="960"/>
        <w:ind w:firstLine="70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 в подразделе 4.2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«Финансовое обеспечение государственной программы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за счет средств областного бюджета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ourier New" w:cs="Times New Roman"/>
          <w:sz w:val="28"/>
          <w:szCs w:val="28"/>
          <w:lang w:val="ru-RU"/>
        </w:rPr>
        <w:t xml:space="preserve">и прогнозная оценка привлекаемых на реализацию 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целей средств федерального бюджета, бюджетов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внебюджетных источников»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962"/>
        <w:ind w:left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cs="Times New Roman"/>
          <w:sz w:val="28"/>
          <w:szCs w:val="28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Государственная программа «Здравоохранение в Еврейской автономной области» на 2024 –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2028 годы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11625154,20</w:t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2707578,10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2547697,00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2227348,50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1742265,20</w:t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483845,30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501828,40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330977,50</w:t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9882889,00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2223732,80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2045868,60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1858458,30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-»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Государственная программа «Здравоохранение в Еврейской автономной области» на 2024 –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2028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11656373,80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2717527,70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2558139,60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2238175,90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2071265,30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1773484,80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493794,90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512271,00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341804,90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9882889,00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2223732,80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2045868,60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1858458,30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Arial" w:cs="Arial"/>
                <w:szCs w:val="16"/>
              </w:rPr>
            </w:pP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  <w:r>
              <w:rPr>
                <w:rFonts w:ascii="Arial" w:hAnsi="Arial" w:eastAsia="Arial" w:cs="Arial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Региональный проект Еврейской автономной области «Модернизация первичного звена здравоохранения Российской Федерации»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293702,30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108799,00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35965,00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  <w:t xml:space="preserve">31804,70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з</w:t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Региональный проект Еврейской автономной области «Модернизация первичного звена здравоохранения Российской Федерации»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291058,70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106155,40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184903,30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257737,30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180743,00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33321,40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29161,10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4160,30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2.1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Благоустройство земельных участков врачебных амбулаторий»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11245,60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строками: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территорий под возводимые модульные конструкции и врачебные амбулатории, расположенные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435,15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435,15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435,15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435,15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2.1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Благоустройство земельных участков врачебных амбулаторий»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435,15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435,15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435,15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  <w:t xml:space="preserve">435,15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«Разработка проектно-сметной документации в целях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капитального ремонта ОГБУЗ «Октябрьская центральная районная больница» (амбулаторно-поликлинический корпус, инфекционное отделение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)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3616,00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trike w:val="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Мероприятие 3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«Разработка проектно-сметной документации в целях: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капитального ремонта ОГБУЗ «Октябрьская центральная районная больница» (амбулаторно-поликлинический корпус, инфекционное отделение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, стационар), ОГБУЗ «Областная больница» (областная поликлиника)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11640,00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11640,00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11640,00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/>
              </w:rPr>
              <w:t xml:space="preserve">11640,00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6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«Оснащение септиками фельдшерско-акушерских пунктов, смонтированных в 2020 году»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11479,70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Мероприятие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Приобретение и устан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овка кондиционеров для структурного подразделения ОГБУЗ «Облученская районная больница» – Хинганская амбулатория»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142,85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142,85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142,85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142,85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287128,90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78585,70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273424,50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74498,90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273424,50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74498,90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строками: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 мероприятий «Организация кадрового обеспечения областных государственных учреждений здравоохранения»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287972,50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79429,30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287972,50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  <w:t xml:space="preserve">79429,30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52135,80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«Расходы на обеспечение деятельности (оказание услуг) ОГПОБУ «Биробиджанский медицинский колледж»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3"/>
              <w:jc w:val="center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274268,10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75342,50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49731,40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1542153,90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355986,00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294048,00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524469,70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104290,60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1017684,20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251695,40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-.»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0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«Совершенствование системы лекарственного обеспечения в амбулаторных условиях»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1573373,50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365935,60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304490,60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308200,70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297373,30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555689,30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114240,20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112993,40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116703,50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1017684,20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251695,40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191497,20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-.»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/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Мероприятие 4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кже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71450,00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19450,00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trike w:val="0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709" w:firstLine="0"/>
              <w:jc w:val="lef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Мероприятие 4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кже детей, рожденных ВИЧ-инфицированными матерями, проживающих на территории Еврейской автономной области»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67981,30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18344,50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11839,80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11797,00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67981,30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18344,50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11839,80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11797,00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13000,00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 7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«Обеспечение граждан лекарственными препаратами, изделиями медицинского назначения в рамках Федерального закона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от 17.07.99 № 178-ФЗ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«О государственной социальной помощи», а также обеспечение продуктами лечебного питания детей-инвалидов»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519651,40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99472,30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102550,80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105876,10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Мероприятие 8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«Обеспечение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34688,30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11055,10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11602,80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12030,40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31219,60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9949,60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10442,60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10827,40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3468,70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1105,50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1160,20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1203,00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110653,30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47853,30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 1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Техническая поддержка региональной медицинской информационной системы»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109653,30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46853,30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109653,30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46853,30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31400,00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 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Интеграция специализированного программного обеспечения «Исток» (подсистемы для обеспечения работы ОГБУЗ «Станция скорой медицинской помощи»)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государственной информационной системой здравоохранения «РМИС ЕАО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865,40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-.»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 3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Приобретение модулей программного обеспечения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«Сервис выписки рецептов за полную стоимость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306650,30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101331,20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298317,90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8332,40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заменить строкой: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«Комплекс  процессных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мероприятий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308450,30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103131,20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298317,90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100317,90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10132,40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2813,30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«Мероприятие 1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  <w:t xml:space="preserve">Проведение ремонтных работ в ОГБУЗ «Областная больница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</w:rPr>
            </w:pP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  <w:lang w:val="ru-RU" w:eastAsia="en-US" w:bidi="ar-SA"/>
              </w:rPr>
            </w: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  <w:lang w:val="ru-RU" w:eastAsia="en-US" w:bidi="ar-SA"/>
              </w:rPr>
            </w: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297000,00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white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заменить строками:</w:t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white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«Мероприятие 1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«Модернизация материально-технической базы ОГБУЗ «Областная больница»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</w:rPr>
            </w:pP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  <w:lang w:val="ru-RU" w:eastAsia="en-US" w:bidi="ar-SA"/>
              </w:rPr>
            </w: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  <w:lang w:val="ru-RU" w:eastAsia="en-US" w:bidi="ar-SA"/>
              </w:rPr>
            </w:r>
            <w:r>
              <w:rPr>
                <w:rFonts w:hint="default" w:asciiTheme="minorHAnsi" w:hAnsiTheme="minorHAnsi" w:eastAsiaTheme="minorHAnsi" w:cstheme="minorBidi"/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305319,10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100000,00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105319,10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297000,00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99000,00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8319,10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1000,00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6319,10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yellow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после строки:</w:t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  <w:tab/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color w:val="ff0000"/>
          <w:sz w:val="28"/>
          <w:szCs w:val="28"/>
          <w:highlight w:val="none"/>
          <w:lang w:val="ru-RU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«Мероприятие 4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специальных медицинских заключений лечебно-оздоровительных местностей и курортов»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151,20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149,70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  <w:lang w:val="ru-RU"/>
        </w:rPr>
        <w:t xml:space="preserve">дополнить строкой следующего содержания:</w:t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hint="default"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</w:p>
    <w:tbl>
      <w:tblPr>
        <w:tblStyle w:val="773"/>
        <w:tblW w:w="1488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1700"/>
        <w:gridCol w:w="1560"/>
        <w:gridCol w:w="1417"/>
        <w:gridCol w:w="1417"/>
        <w:gridCol w:w="1417"/>
        <w:gridCol w:w="1418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Мероприятие 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Подготовка проектной документации по объекту «Реконструкция здания поликлиники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  <w:t xml:space="preserve">ОГБУЗ «Областная больница» (установка наружных лифтов)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1800,00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1800,00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1800,00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highlight w:val="none"/>
              </w:rPr>
              <w:t xml:space="preserve">1800,00</w:t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-»;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</w:tbl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подраздел 4.3. Финансовое обеспечение государственной программы по направлениям расходов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962"/>
        <w:ind w:left="0" w:right="0" w:firstLine="709"/>
        <w:jc w:val="both"/>
        <w:widowControl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  <w:r>
        <w:rPr>
          <w:rFonts w:hint="default" w:ascii="Times New Roman" w:hAnsi="Times New Roman" w:eastAsia="Arial" w:cs="Times New Roman"/>
          <w:sz w:val="28"/>
          <w:szCs w:val="28"/>
          <w:highlight w:val="none"/>
          <w:lang w:val="ru-RU"/>
        </w:rPr>
      </w:r>
    </w:p>
    <w:tbl>
      <w:tblPr>
        <w:tblStyle w:val="773"/>
        <w:tblW w:w="13702" w:type="dxa"/>
        <w:tblInd w:w="9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98"/>
        <w:gridCol w:w="1397"/>
        <w:gridCol w:w="1329"/>
        <w:gridCol w:w="1396"/>
        <w:gridCol w:w="1397"/>
        <w:gridCol w:w="1367"/>
        <w:gridCol w:w="13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Align w:val="center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Merge w:val="continue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0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vMerge w:val="continue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62"/>
        <w:spacing w:line="1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3"/>
        <w:tblW w:w="13702" w:type="dxa"/>
        <w:tblInd w:w="912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498"/>
        <w:gridCol w:w="1397"/>
        <w:gridCol w:w="1329"/>
        <w:gridCol w:w="1396"/>
        <w:gridCol w:w="1397"/>
        <w:gridCol w:w="1367"/>
        <w:gridCol w:w="1318"/>
      </w:tblGrid>
      <w:tr>
        <w:trPr>
          <w:trHeight w:val="15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1773484,80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493794,90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512271,00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341804,90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pStyle w:val="96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9882889,00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2223732,80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2045868,60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апитальные вложения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210752,10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76994,30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133757,80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4837,20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3078,80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2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Merge w:val="restart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1562732,70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416800,60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378513,20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341804,90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212807,00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9878051,80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2221974,40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2042789,80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1896371,00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1858458,30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pStyle w:val="962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pStyle w:val="9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962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62"/>
        <w:jc w:val="center"/>
        <w:widowControl/>
        <w:rPr>
          <w:rFonts w:ascii="Times New Roman" w:hAnsi="Times New Roman" w:eastAsia="Courier New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Courier New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Courier New" w:cs="Times New Roman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ectPr>
          <w:headerReference w:type="first" r:id="rId11"/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Губернатор области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Р.Э. Гольдште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1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/>
  </w:p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</w:pPr>
    <w:r/>
    <w:r/>
  </w:p>
  <w:p>
    <w:pPr>
      <w:pStyle w:val="7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</w:pPr>
    <w:r/>
    <w:r/>
  </w:p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155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 w:default="1">
    <w:name w:val="Normal"/>
    <w:uiPriority w:val="0"/>
    <w:qFormat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63">
    <w:name w:val="Heading 1"/>
    <w:basedOn w:val="762"/>
    <w:next w:val="762"/>
    <w:link w:val="81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64">
    <w:name w:val="Heading 2"/>
    <w:basedOn w:val="762"/>
    <w:next w:val="762"/>
    <w:link w:val="8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5">
    <w:name w:val="Heading 3"/>
    <w:basedOn w:val="762"/>
    <w:next w:val="762"/>
    <w:link w:val="8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8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8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next w:val="762"/>
    <w:link w:val="8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9">
    <w:name w:val="Heading 7"/>
    <w:basedOn w:val="762"/>
    <w:next w:val="762"/>
    <w:link w:val="8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70">
    <w:name w:val="Heading 8"/>
    <w:basedOn w:val="762"/>
    <w:next w:val="762"/>
    <w:link w:val="8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71">
    <w:name w:val="Heading 9"/>
    <w:basedOn w:val="762"/>
    <w:next w:val="762"/>
    <w:link w:val="8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  <w:qFormat/>
  </w:style>
  <w:style w:type="table" w:styleId="77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74">
    <w:name w:val="footnote reference"/>
    <w:uiPriority w:val="99"/>
    <w:unhideWhenUsed/>
    <w:qFormat/>
    <w:rPr>
      <w:vertAlign w:val="superscript"/>
    </w:rPr>
  </w:style>
  <w:style w:type="character" w:styleId="775">
    <w:name w:val="endnote reference"/>
    <w:uiPriority w:val="99"/>
    <w:semiHidden/>
    <w:unhideWhenUsed/>
    <w:qFormat/>
    <w:rPr>
      <w:vertAlign w:val="superscript"/>
    </w:rPr>
  </w:style>
  <w:style w:type="character" w:styleId="776">
    <w:name w:val="Hyperlink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77">
    <w:name w:val="endnote text"/>
    <w:basedOn w:val="762"/>
    <w:link w:val="956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78">
    <w:name w:val="Caption"/>
    <w:basedOn w:val="762"/>
    <w:next w:val="762"/>
    <w:uiPriority w:val="35"/>
    <w:semiHidden/>
    <w:unhideWhenUsed/>
    <w:qFormat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79">
    <w:name w:val="footnote text"/>
    <w:basedOn w:val="762"/>
    <w:link w:val="955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80">
    <w:name w:val="toc 8"/>
    <w:basedOn w:val="762"/>
    <w:next w:val="762"/>
    <w:uiPriority w:val="39"/>
    <w:unhideWhenUsed/>
    <w:qFormat/>
    <w:pPr>
      <w:ind w:left="1984"/>
      <w:spacing w:after="57"/>
    </w:pPr>
  </w:style>
  <w:style w:type="paragraph" w:styleId="781">
    <w:name w:val="Header"/>
    <w:basedOn w:val="762"/>
    <w:link w:val="827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82">
    <w:name w:val="toc 9"/>
    <w:basedOn w:val="762"/>
    <w:next w:val="762"/>
    <w:uiPriority w:val="39"/>
    <w:unhideWhenUsed/>
    <w:qFormat/>
    <w:pPr>
      <w:ind w:left="2268"/>
      <w:spacing w:after="57"/>
    </w:pPr>
  </w:style>
  <w:style w:type="paragraph" w:styleId="783">
    <w:name w:val="toc 7"/>
    <w:basedOn w:val="762"/>
    <w:next w:val="762"/>
    <w:uiPriority w:val="39"/>
    <w:unhideWhenUsed/>
    <w:qFormat/>
    <w:pPr>
      <w:ind w:left="1701"/>
      <w:spacing w:after="57"/>
    </w:pPr>
  </w:style>
  <w:style w:type="paragraph" w:styleId="784">
    <w:name w:val="toc 1"/>
    <w:basedOn w:val="762"/>
    <w:next w:val="762"/>
    <w:uiPriority w:val="39"/>
    <w:unhideWhenUsed/>
    <w:qFormat/>
    <w:pPr>
      <w:spacing w:after="57"/>
    </w:pPr>
  </w:style>
  <w:style w:type="paragraph" w:styleId="785">
    <w:name w:val="toc 6"/>
    <w:basedOn w:val="762"/>
    <w:next w:val="762"/>
    <w:uiPriority w:val="39"/>
    <w:unhideWhenUsed/>
    <w:qFormat/>
    <w:pPr>
      <w:ind w:left="1417"/>
      <w:spacing w:after="57"/>
    </w:pPr>
  </w:style>
  <w:style w:type="paragraph" w:styleId="786">
    <w:name w:val="table of figures"/>
    <w:basedOn w:val="762"/>
    <w:next w:val="762"/>
    <w:uiPriority w:val="99"/>
    <w:unhideWhenUsed/>
    <w:qFormat/>
    <w:pPr>
      <w:spacing w:after="0"/>
    </w:pPr>
  </w:style>
  <w:style w:type="paragraph" w:styleId="787">
    <w:name w:val="toc 3"/>
    <w:basedOn w:val="762"/>
    <w:next w:val="762"/>
    <w:uiPriority w:val="39"/>
    <w:unhideWhenUsed/>
    <w:qFormat/>
    <w:pPr>
      <w:ind w:left="567"/>
      <w:spacing w:after="57"/>
    </w:pPr>
  </w:style>
  <w:style w:type="paragraph" w:styleId="788">
    <w:name w:val="toc 2"/>
    <w:basedOn w:val="762"/>
    <w:next w:val="762"/>
    <w:uiPriority w:val="39"/>
    <w:unhideWhenUsed/>
    <w:qFormat/>
    <w:pPr>
      <w:ind w:left="283"/>
      <w:spacing w:after="57"/>
    </w:pPr>
  </w:style>
  <w:style w:type="paragraph" w:styleId="789">
    <w:name w:val="toc 4"/>
    <w:basedOn w:val="762"/>
    <w:next w:val="762"/>
    <w:uiPriority w:val="39"/>
    <w:unhideWhenUsed/>
    <w:qFormat/>
    <w:pPr>
      <w:ind w:left="850"/>
      <w:spacing w:after="57"/>
    </w:pPr>
  </w:style>
  <w:style w:type="paragraph" w:styleId="790">
    <w:name w:val="toc 5"/>
    <w:basedOn w:val="762"/>
    <w:next w:val="762"/>
    <w:uiPriority w:val="39"/>
    <w:unhideWhenUsed/>
    <w:qFormat/>
    <w:pPr>
      <w:ind w:left="1134"/>
      <w:spacing w:after="57"/>
    </w:pPr>
  </w:style>
  <w:style w:type="paragraph" w:styleId="791">
    <w:name w:val="Title"/>
    <w:basedOn w:val="762"/>
    <w:next w:val="762"/>
    <w:link w:val="821"/>
    <w:uiPriority w:val="10"/>
    <w:qFormat/>
    <w:pPr>
      <w:contextualSpacing/>
      <w:spacing w:before="300"/>
    </w:pPr>
    <w:rPr>
      <w:sz w:val="48"/>
      <w:szCs w:val="48"/>
    </w:rPr>
  </w:style>
  <w:style w:type="paragraph" w:styleId="792">
    <w:name w:val="Footer"/>
    <w:basedOn w:val="762"/>
    <w:link w:val="829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3">
    <w:name w:val="Subtitle"/>
    <w:basedOn w:val="762"/>
    <w:next w:val="762"/>
    <w:link w:val="822"/>
    <w:uiPriority w:val="11"/>
    <w:qFormat/>
    <w:pPr>
      <w:spacing w:before="200"/>
    </w:pPr>
    <w:rPr>
      <w:sz w:val="24"/>
      <w:szCs w:val="24"/>
    </w:rPr>
  </w:style>
  <w:style w:type="table" w:styleId="794">
    <w:name w:val="Table Grid"/>
    <w:basedOn w:val="773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5" w:customStyle="1">
    <w:name w:val="Heading 1 Char"/>
    <w:basedOn w:val="772"/>
    <w:uiPriority w:val="9"/>
    <w:qFormat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72"/>
    <w:uiPriority w:val="9"/>
    <w:qFormat/>
    <w:rPr>
      <w:rFonts w:ascii="Arial" w:hAnsi="Arial" w:eastAsia="Arial" w:cs="Arial"/>
      <w:sz w:val="34"/>
    </w:rPr>
  </w:style>
  <w:style w:type="character" w:styleId="797" w:customStyle="1">
    <w:name w:val="Heading 3 Char"/>
    <w:basedOn w:val="772"/>
    <w:uiPriority w:val="9"/>
    <w:qFormat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7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7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7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basedOn w:val="77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basedOn w:val="7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basedOn w:val="77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basedOn w:val="772"/>
    <w:uiPriority w:val="10"/>
    <w:qFormat/>
    <w:rPr>
      <w:sz w:val="48"/>
      <w:szCs w:val="48"/>
    </w:rPr>
  </w:style>
  <w:style w:type="character" w:styleId="805" w:customStyle="1">
    <w:name w:val="Subtitle Char"/>
    <w:basedOn w:val="772"/>
    <w:uiPriority w:val="11"/>
    <w:qFormat/>
    <w:rPr>
      <w:sz w:val="24"/>
      <w:szCs w:val="24"/>
    </w:rPr>
  </w:style>
  <w:style w:type="character" w:styleId="806" w:customStyle="1">
    <w:name w:val="Quote Char"/>
    <w:uiPriority w:val="29"/>
    <w:qFormat/>
    <w:rPr>
      <w:i/>
    </w:rPr>
  </w:style>
  <w:style w:type="character" w:styleId="807" w:customStyle="1">
    <w:name w:val="Intense Quote Char"/>
    <w:uiPriority w:val="30"/>
    <w:qFormat/>
    <w:rPr>
      <w:i/>
    </w:rPr>
  </w:style>
  <w:style w:type="character" w:styleId="808" w:customStyle="1">
    <w:name w:val="Header Char"/>
    <w:basedOn w:val="772"/>
    <w:uiPriority w:val="99"/>
    <w:qFormat/>
  </w:style>
  <w:style w:type="character" w:styleId="809" w:customStyle="1">
    <w:name w:val="Caption Char"/>
    <w:uiPriority w:val="99"/>
    <w:qFormat/>
  </w:style>
  <w:style w:type="character" w:styleId="810" w:customStyle="1">
    <w:name w:val="Footnote Text Char"/>
    <w:uiPriority w:val="99"/>
    <w:qFormat/>
    <w:rPr>
      <w:sz w:val="18"/>
    </w:rPr>
  </w:style>
  <w:style w:type="character" w:styleId="811" w:customStyle="1">
    <w:name w:val="Endnote Text Char"/>
    <w:uiPriority w:val="99"/>
    <w:qFormat/>
    <w:rPr>
      <w:sz w:val="20"/>
    </w:rPr>
  </w:style>
  <w:style w:type="character" w:styleId="812" w:customStyle="1">
    <w:name w:val="Заголовок 1 Знак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link w:val="764"/>
    <w:uiPriority w:val="9"/>
    <w:qFormat/>
    <w:rPr>
      <w:rFonts w:ascii="Arial" w:hAnsi="Arial" w:eastAsia="Arial" w:cs="Arial"/>
      <w:sz w:val="34"/>
    </w:rPr>
  </w:style>
  <w:style w:type="character" w:styleId="814" w:customStyle="1">
    <w:name w:val="Заголовок 3 Знак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Заголовок Знак"/>
    <w:link w:val="791"/>
    <w:uiPriority w:val="10"/>
    <w:qFormat/>
    <w:rPr>
      <w:sz w:val="48"/>
      <w:szCs w:val="48"/>
    </w:rPr>
  </w:style>
  <w:style w:type="character" w:styleId="822" w:customStyle="1">
    <w:name w:val="Подзаголовок Знак"/>
    <w:link w:val="793"/>
    <w:uiPriority w:val="11"/>
    <w:qFormat/>
    <w:rPr>
      <w:sz w:val="24"/>
      <w:szCs w:val="24"/>
    </w:rPr>
  </w:style>
  <w:style w:type="paragraph" w:styleId="823">
    <w:name w:val="Quote"/>
    <w:basedOn w:val="762"/>
    <w:next w:val="762"/>
    <w:link w:val="824"/>
    <w:uiPriority w:val="29"/>
    <w:qFormat/>
    <w:pPr>
      <w:ind w:left="720" w:right="720"/>
    </w:pPr>
    <w:rPr>
      <w:i/>
    </w:rPr>
  </w:style>
  <w:style w:type="character" w:styleId="824" w:customStyle="1">
    <w:name w:val="Цитата 2 Знак"/>
    <w:link w:val="823"/>
    <w:uiPriority w:val="29"/>
    <w:qFormat/>
    <w:rPr>
      <w:i/>
    </w:rPr>
  </w:style>
  <w:style w:type="paragraph" w:styleId="825">
    <w:name w:val="Intense Quote"/>
    <w:basedOn w:val="762"/>
    <w:next w:val="762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6" w:customStyle="1">
    <w:name w:val="Выделенная цитата Знак"/>
    <w:link w:val="825"/>
    <w:uiPriority w:val="30"/>
    <w:qFormat/>
    <w:rPr>
      <w:i/>
    </w:rPr>
  </w:style>
  <w:style w:type="character" w:styleId="827" w:customStyle="1">
    <w:name w:val="Верхний колонтитул Знак"/>
    <w:link w:val="781"/>
    <w:uiPriority w:val="99"/>
    <w:qFormat/>
  </w:style>
  <w:style w:type="character" w:styleId="828" w:customStyle="1">
    <w:name w:val="Footer Char"/>
    <w:uiPriority w:val="99"/>
    <w:qFormat/>
  </w:style>
  <w:style w:type="character" w:styleId="829" w:customStyle="1">
    <w:name w:val="Нижний колонтитул Знак"/>
    <w:link w:val="792"/>
    <w:uiPriority w:val="99"/>
    <w:qFormat/>
  </w:style>
  <w:style w:type="table" w:styleId="830" w:customStyle="1">
    <w:name w:val="Table Grid Light"/>
    <w:basedOn w:val="773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styleId="831" w:customStyle="1">
    <w:name w:val="Plain Table 1"/>
    <w:basedOn w:val="773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Plain Table 2"/>
    <w:basedOn w:val="773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Plain Table 3"/>
    <w:basedOn w:val="773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Plain Table 4"/>
    <w:basedOn w:val="773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Plain Table 5"/>
    <w:basedOn w:val="773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1 Light"/>
    <w:basedOn w:val="773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73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73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73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73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73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73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2"/>
    <w:basedOn w:val="773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73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73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73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73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73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73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"/>
    <w:basedOn w:val="773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73"/>
    <w:uiPriority w:val="99"/>
    <w:qFormat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73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73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73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73"/>
    <w:uiPriority w:val="99"/>
    <w:qFormat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73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4"/>
    <w:basedOn w:val="773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73"/>
    <w:uiPriority w:val="5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3d8" w:themeColor="accent1" w:themeTint="EA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</w:style>
  <w:style w:type="table" w:styleId="859" w:customStyle="1">
    <w:name w:val="Grid Table 4 - Accent 2"/>
    <w:basedOn w:val="773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860" w:customStyle="1">
    <w:name w:val="Grid Table 4 - Accent 3"/>
    <w:basedOn w:val="773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1" w:customStyle="1">
    <w:name w:val="Grid Table 4 - Accent 4"/>
    <w:basedOn w:val="773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862" w:customStyle="1">
    <w:name w:val="Grid Table 4 - Accent 5"/>
    <w:basedOn w:val="773"/>
    <w:uiPriority w:val="5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3" w:customStyle="1">
    <w:name w:val="Grid Table 4 - Accent 6"/>
    <w:basedOn w:val="773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4" w:customStyle="1">
    <w:name w:val="Grid Table 5 Dark"/>
    <w:basedOn w:val="77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7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1" w:themeTint="75" w:fill="b3d1eb" w:themeFill="accent1" w:themeFillTint="75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7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7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7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7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5" w:themeTint="75" w:fill="a9bee3" w:themeFill="accent5" w:themeFillTint="7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7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6 Colorful"/>
    <w:basedOn w:val="773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72" w:customStyle="1">
    <w:name w:val="Grid Table 6 Colorful - Accent 1"/>
    <w:basedOn w:val="773"/>
    <w:uiPriority w:val="99"/>
    <w:qFormat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73" w:customStyle="1">
    <w:name w:val="Grid Table 6 Colorful - Accent 2"/>
    <w:basedOn w:val="773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74" w:customStyle="1">
    <w:name w:val="Grid Table 6 Colorful - Accent 3"/>
    <w:basedOn w:val="773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75" w:customStyle="1">
    <w:name w:val="Grid Table 6 Colorful - Accent 4"/>
    <w:basedOn w:val="773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76" w:customStyle="1">
    <w:name w:val="Grid Table 6 Colorful - Accent 5"/>
    <w:basedOn w:val="773"/>
    <w:uiPriority w:val="99"/>
    <w:qFormat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877" w:customStyle="1">
    <w:name w:val="Grid Table 6 Colorful - Accent 6"/>
    <w:basedOn w:val="773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878" w:customStyle="1">
    <w:name w:val="Grid Table 7 Colorful"/>
    <w:basedOn w:val="773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73"/>
    <w:uiPriority w:val="99"/>
    <w:qFormat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73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73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73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73"/>
    <w:uiPriority w:val="99"/>
    <w:qFormat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73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"/>
    <w:basedOn w:val="773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73"/>
    <w:uiPriority w:val="99"/>
    <w:qFormat/>
    <w:pPr>
      <w:spacing w:after="0" w:line="240" w:lineRule="auto"/>
    </w:pPr>
    <w:tblPr/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73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73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73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73"/>
    <w:uiPriority w:val="99"/>
    <w:qFormat/>
    <w:pPr>
      <w:spacing w:after="0" w:line="240" w:lineRule="auto"/>
    </w:pPr>
    <w:tblPr/>
    <w:tblStylePr w:type="band1Horz"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73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2"/>
    <w:basedOn w:val="773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73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73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73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73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73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73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List Table 3"/>
    <w:basedOn w:val="773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73"/>
    <w:uiPriority w:val="99"/>
    <w:qFormat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73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73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73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73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73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"/>
    <w:basedOn w:val="773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73"/>
    <w:uiPriority w:val="99"/>
    <w:qFormat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73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73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73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73"/>
    <w:uiPriority w:val="99"/>
    <w:qFormat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73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5 Dark"/>
    <w:basedOn w:val="773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4" w:customStyle="1">
    <w:name w:val="List Table 5 Dark - Accent 1"/>
    <w:basedOn w:val="773"/>
    <w:uiPriority w:val="99"/>
    <w:qFormat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5" w:customStyle="1">
    <w:name w:val="List Table 5 Dark - Accent 2"/>
    <w:basedOn w:val="773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6" w:customStyle="1">
    <w:name w:val="List Table 5 Dark - Accent 3"/>
    <w:basedOn w:val="773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7" w:customStyle="1">
    <w:name w:val="List Table 5 Dark - Accent 4"/>
    <w:basedOn w:val="773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8" w:customStyle="1">
    <w:name w:val="List Table 5 Dark - Accent 5"/>
    <w:basedOn w:val="773"/>
    <w:uiPriority w:val="99"/>
    <w:qFormat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band1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ea9db" w:themeColor="accent5" w:themeTint="9A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8ea9db" w:themeColor="accent5" w:themeTint="9A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19" w:customStyle="1">
    <w:name w:val="List Table 5 Dark - Accent 6"/>
    <w:basedOn w:val="773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20" w:customStyle="1">
    <w:name w:val="List Table 6 Colorful"/>
    <w:basedOn w:val="773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21" w:customStyle="1">
    <w:name w:val="List Table 6 Colorful - Accent 1"/>
    <w:basedOn w:val="773"/>
    <w:uiPriority w:val="99"/>
    <w:qFormat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b/>
        <w:color w:val="245b8c" w:themeColor="accent1" w:themeShade="94"/>
      </w:rPr>
    </w:tblStyle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922" w:customStyle="1">
    <w:name w:val="List Table 6 Colorful - Accent 2"/>
    <w:basedOn w:val="773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923" w:customStyle="1">
    <w:name w:val="List Table 6 Colorful - Accent 3"/>
    <w:basedOn w:val="773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924" w:customStyle="1">
    <w:name w:val="List Table 6 Colorful - Accent 4"/>
    <w:basedOn w:val="773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925" w:customStyle="1">
    <w:name w:val="List Table 6 Colorful - Accent 5"/>
    <w:basedOn w:val="773"/>
    <w:uiPriority w:val="99"/>
    <w:qFormat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</w:style>
  <w:style w:type="table" w:styleId="926" w:customStyle="1">
    <w:name w:val="List Table 6 Colorful - Accent 6"/>
    <w:basedOn w:val="773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927" w:customStyle="1">
    <w:name w:val="List Table 7 Colorful"/>
    <w:basedOn w:val="773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73"/>
    <w:uiPriority w:val="99"/>
    <w:qFormat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73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73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73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73"/>
    <w:uiPriority w:val="99"/>
    <w:qFormat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73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35" w:customStyle="1">
    <w:name w:val="Lined - Accent 1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936" w:customStyle="1">
    <w:name w:val="Lined - Accent 2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937" w:customStyle="1">
    <w:name w:val="Lined - Accent 3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8" w:customStyle="1">
    <w:name w:val="Lined - Accent 4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939" w:customStyle="1">
    <w:name w:val="Lined - Accent 5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0" w:customStyle="1">
    <w:name w:val="Lined - Accent 6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1" w:customStyle="1">
    <w:name w:val="Bordered &amp; Lined - Accent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42" w:customStyle="1">
    <w:name w:val="Bordered &amp; Lined - Accent 1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</w:style>
  <w:style w:type="table" w:styleId="943" w:customStyle="1">
    <w:name w:val="Bordered &amp; Lined - Accent 2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944" w:customStyle="1">
    <w:name w:val="Bordered &amp; Lined - Accent 3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5" w:customStyle="1">
    <w:name w:val="Bordered &amp; Lined - Accent 4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946" w:customStyle="1">
    <w:name w:val="Bordered &amp; Lined - Accent 5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7" w:customStyle="1">
    <w:name w:val="Bordered &amp; Lined - Accent 6"/>
    <w:basedOn w:val="773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8" w:customStyle="1">
    <w:name w:val="Bordered"/>
    <w:basedOn w:val="773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49" w:customStyle="1">
    <w:name w:val="Bordered - Accent 1"/>
    <w:basedOn w:val="773"/>
    <w:uiPriority w:val="99"/>
    <w:qFormat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0" w:customStyle="1">
    <w:name w:val="Bordered - Accent 2"/>
    <w:basedOn w:val="773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951" w:customStyle="1">
    <w:name w:val="Bordered - Accent 3"/>
    <w:basedOn w:val="773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2" w:customStyle="1">
    <w:name w:val="Bordered - Accent 4"/>
    <w:basedOn w:val="773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953" w:customStyle="1">
    <w:name w:val="Bordered - Accent 5"/>
    <w:basedOn w:val="773"/>
    <w:uiPriority w:val="99"/>
    <w:qFormat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</w:style>
  <w:style w:type="table" w:styleId="954" w:customStyle="1">
    <w:name w:val="Bordered - Accent 6"/>
    <w:basedOn w:val="773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5" w:customStyle="1">
    <w:name w:val="Текст сноски Знак"/>
    <w:link w:val="779"/>
    <w:uiPriority w:val="99"/>
    <w:qFormat/>
    <w:rPr>
      <w:sz w:val="18"/>
    </w:rPr>
  </w:style>
  <w:style w:type="character" w:styleId="956" w:customStyle="1">
    <w:name w:val="Текст концевой сноски Знак"/>
    <w:link w:val="777"/>
    <w:uiPriority w:val="99"/>
    <w:qFormat/>
    <w:rPr>
      <w:sz w:val="20"/>
    </w:rPr>
  </w:style>
  <w:style w:type="paragraph" w:styleId="957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58">
    <w:name w:val="No Spacing"/>
    <w:basedOn w:val="762"/>
    <w:uiPriority w:val="1"/>
    <w:qFormat/>
    <w:pPr>
      <w:spacing w:after="0" w:line="240" w:lineRule="auto"/>
    </w:pPr>
  </w:style>
  <w:style w:type="paragraph" w:styleId="959">
    <w:name w:val="List Paragraph"/>
    <w:basedOn w:val="762"/>
    <w:uiPriority w:val="34"/>
    <w:qFormat/>
    <w:pPr>
      <w:contextualSpacing/>
      <w:ind w:left="720"/>
    </w:pPr>
  </w:style>
  <w:style w:type="paragraph" w:styleId="960" w:customStyle="1">
    <w:name w:val="ConsPlusNonformat"/>
    <w:uiPriority w:val="0"/>
    <w:qFormat/>
    <w:pPr>
      <w:spacing w:before="0" w:beforeAutospacing="0" w:after="0" w:afterAutospacing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Courier New" w:hAnsi="Courier New" w:eastAsia="Courier New" w:cs="Courier New"/>
      <w:sz w:val="20"/>
      <w:szCs w:val="20"/>
      <w:lang w:val="en-US" w:eastAsia="zh-CN" w:bidi="ar-SA"/>
    </w:rPr>
  </w:style>
  <w:style w:type="paragraph" w:styleId="961" w:customStyle="1">
    <w:name w:val="ConsPlusTitle"/>
    <w:uiPriority w:val="0"/>
    <w:qFormat/>
    <w:pPr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Arial" w:hAnsi="Arial" w:eastAsia="Times New Roman" w:cs="Arial"/>
      <w:b/>
      <w:sz w:val="20"/>
      <w:szCs w:val="20"/>
      <w:lang w:val="en-US" w:eastAsia="zh-CN" w:bidi="ar-SA"/>
    </w:rPr>
  </w:style>
  <w:style w:type="paragraph" w:styleId="962" w:customStyle="1">
    <w:name w:val="ConsPlusNormal"/>
    <w:uiPriority w:val="0"/>
    <w:qFormat/>
    <w:pPr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Arial" w:hAnsi="Arial" w:eastAsia="Times New Roman" w:cs="Arial"/>
      <w:sz w:val="20"/>
      <w:szCs w:val="20"/>
      <w:lang w:val="en-US" w:eastAsia="zh-CN" w:bidi="ar-SA"/>
    </w:rPr>
  </w:style>
  <w:style w:type="paragraph" w:styleId="963" w:customStyle="1">
    <w:name w:val="ConsPlusNonformat1"/>
    <w:uiPriority w:val="0"/>
    <w:qFormat/>
    <w:pPr>
      <w:spacing w:before="0" w:beforeAutospacing="0" w:after="0" w:afterAutospacing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Courier New" w:hAnsi="Courier New" w:eastAsia="Courier New" w:cs="Courier New"/>
      <w:sz w:val="20"/>
      <w:szCs w:val="20"/>
      <w:lang w:val="en-US" w:eastAsia="zh-CN" w:bidi="ar-SA"/>
    </w:rPr>
  </w:style>
  <w:style w:type="numbering" w:styleId="9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106</cp:revision>
  <dcterms:created xsi:type="dcterms:W3CDTF">2024-03-25T10:15:00Z</dcterms:created>
  <dcterms:modified xsi:type="dcterms:W3CDTF">2024-07-01T07:29:16Z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2F747A7229774C6186339B6A2FC36A3D_12</vt:lpwstr>
  </property>
</Properties>
</file>